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F62358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February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 w:rsidR="00BF458C">
        <w:rPr>
          <w:rFonts w:ascii="Calibri" w:eastAsia="Times New Roman" w:hAnsi="Calibri" w:cs="Times New Roman"/>
          <w:bCs/>
          <w:sz w:val="24"/>
          <w:szCs w:val="24"/>
          <w:lang w:eastAsia="en-GB"/>
        </w:rPr>
        <w:t>23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9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05EB6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605EB6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e Company will be attending the </w:t>
      </w:r>
      <w:r w:rsidR="00F03DCA" w:rsidRPr="00605EB6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r w:rsidR="00BF458C">
        <w:rPr>
          <w:rFonts w:cstheme="minorHAnsi"/>
          <w:bCs/>
          <w:sz w:val="24"/>
          <w:szCs w:val="24"/>
          <w:shd w:val="clear" w:color="auto" w:fill="FFFFFF"/>
        </w:rPr>
        <w:t>HDFC</w:t>
      </w:r>
      <w:r w:rsidR="0033473D" w:rsidRPr="00605EB6">
        <w:rPr>
          <w:rFonts w:cstheme="minorHAnsi"/>
          <w:bCs/>
          <w:sz w:val="24"/>
          <w:szCs w:val="24"/>
          <w:shd w:val="clear" w:color="auto" w:fill="FFFFFF"/>
        </w:rPr>
        <w:t xml:space="preserve"> Securities</w:t>
      </w:r>
      <w:r w:rsidR="0033473D" w:rsidRPr="00605EB6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the details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 of which are as under</w:t>
      </w:r>
      <w:r w:rsidR="007E2600" w:rsidRPr="00605EB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7E2600" w:rsidRPr="00605EB6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78"/>
        <w:gridCol w:w="5310"/>
        <w:gridCol w:w="1710"/>
      </w:tblGrid>
      <w:tr w:rsidR="007E2600" w:rsidRPr="00605EB6" w:rsidTr="00605EB6">
        <w:tc>
          <w:tcPr>
            <w:tcW w:w="2178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3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17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RPr="00605EB6" w:rsidTr="00605EB6">
        <w:tc>
          <w:tcPr>
            <w:tcW w:w="2178" w:type="dxa"/>
          </w:tcPr>
          <w:p w:rsidR="007E2600" w:rsidRPr="00605EB6" w:rsidRDefault="00BF458C" w:rsidP="00BF458C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33473D" w:rsidRPr="00605EB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33473D" w:rsidRPr="00605EB6">
              <w:rPr>
                <w:rFonts w:cstheme="minorHAnsi"/>
                <w:sz w:val="24"/>
                <w:szCs w:val="24"/>
              </w:rPr>
              <w:t xml:space="preserve"> February 2019</w:t>
            </w:r>
          </w:p>
        </w:tc>
        <w:tc>
          <w:tcPr>
            <w:tcW w:w="5310" w:type="dxa"/>
          </w:tcPr>
          <w:p w:rsidR="007E2600" w:rsidRPr="00605EB6" w:rsidRDefault="00BF458C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HDFC Securities - Infra Focused Investor Conference</w:t>
            </w:r>
          </w:p>
        </w:tc>
        <w:tc>
          <w:tcPr>
            <w:tcW w:w="1710" w:type="dxa"/>
          </w:tcPr>
          <w:p w:rsidR="007E2600" w:rsidRPr="00605EB6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45659B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</w:p>
    <w:p w:rsidR="00004420" w:rsidRPr="00605EB6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The Business </w:t>
      </w:r>
      <w:r w:rsidR="0033473D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/ Result </w:t>
      </w: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Update Presentation 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for the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quarter ended December 31, 2018</w:t>
      </w:r>
      <w:r w:rsidR="00AD1D51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is already in public domain and is available / uploaded on the Company's website and Stock Exchanges. The said presentation would be </w:t>
      </w:r>
      <w:r w:rsidR="0045659B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605EB6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9948D8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E32E0"/>
    <w:rsid w:val="00157836"/>
    <w:rsid w:val="00182A3C"/>
    <w:rsid w:val="00186134"/>
    <w:rsid w:val="002C106D"/>
    <w:rsid w:val="002C5C7F"/>
    <w:rsid w:val="0033473D"/>
    <w:rsid w:val="003C54CD"/>
    <w:rsid w:val="003E0EA4"/>
    <w:rsid w:val="0045659B"/>
    <w:rsid w:val="00510FC9"/>
    <w:rsid w:val="005518D9"/>
    <w:rsid w:val="00605EB6"/>
    <w:rsid w:val="007E2600"/>
    <w:rsid w:val="007F2CF0"/>
    <w:rsid w:val="00810A35"/>
    <w:rsid w:val="008B5295"/>
    <w:rsid w:val="009948D8"/>
    <w:rsid w:val="00AA0866"/>
    <w:rsid w:val="00AD1D51"/>
    <w:rsid w:val="00AF144B"/>
    <w:rsid w:val="00BD74B5"/>
    <w:rsid w:val="00BF458C"/>
    <w:rsid w:val="00C17AE6"/>
    <w:rsid w:val="00E859BC"/>
    <w:rsid w:val="00E92DC8"/>
    <w:rsid w:val="00F03DCA"/>
    <w:rsid w:val="00F6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16</cp:revision>
  <cp:lastPrinted>2018-04-10T07:06:00Z</cp:lastPrinted>
  <dcterms:created xsi:type="dcterms:W3CDTF">2018-04-06T11:15:00Z</dcterms:created>
  <dcterms:modified xsi:type="dcterms:W3CDTF">2019-02-23T07:46:00Z</dcterms:modified>
</cp:coreProperties>
</file>